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A803" w14:textId="77777777" w:rsidR="00BC5EAA" w:rsidRPr="00B743ED" w:rsidRDefault="00BC5EAA" w:rsidP="00BC5EAA">
      <w:pPr>
        <w:ind w:left="426"/>
        <w:rPr>
          <w:b/>
          <w:iCs/>
          <w:u w:val="single"/>
        </w:rPr>
      </w:pPr>
      <w:r w:rsidRPr="00B743ED">
        <w:rPr>
          <w:b/>
          <w:iCs/>
          <w:u w:val="single"/>
        </w:rPr>
        <w:t>Television programme</w:t>
      </w:r>
    </w:p>
    <w:p w14:paraId="69324FFB" w14:textId="77777777" w:rsidR="00F57BB1" w:rsidRPr="00B743ED" w:rsidRDefault="00BC5EAA" w:rsidP="00B743ED">
      <w:pPr>
        <w:pStyle w:val="ListParagraph"/>
        <w:ind w:left="426"/>
      </w:pPr>
      <w:r w:rsidRPr="00B743ED">
        <w:rPr>
          <w:i/>
          <w:iCs/>
        </w:rPr>
        <w:t>Grand Designs: Series 6, Episode 19.</w:t>
      </w:r>
      <w:r w:rsidRPr="00B743ED">
        <w:t xml:space="preserve"> (2009). Channel 4: 23 June. 19.00hrs.</w:t>
      </w:r>
    </w:p>
    <w:p w14:paraId="4A3348AB" w14:textId="77777777" w:rsidR="00F57BB1" w:rsidRPr="00B743ED" w:rsidRDefault="00BC5EAA" w:rsidP="00B743ED">
      <w:pPr>
        <w:ind w:left="426"/>
        <w:rPr>
          <w:b/>
          <w:u w:val="single"/>
        </w:rPr>
      </w:pPr>
      <w:r w:rsidRPr="00B743ED">
        <w:rPr>
          <w:b/>
          <w:u w:val="single"/>
        </w:rPr>
        <w:t>E-mail</w:t>
      </w:r>
    </w:p>
    <w:p w14:paraId="2C77A4F5" w14:textId="77777777" w:rsidR="00BC5EAA" w:rsidRPr="00B743ED" w:rsidRDefault="00BC5EAA" w:rsidP="00B743ED">
      <w:pPr>
        <w:pStyle w:val="ListParagraph"/>
        <w:ind w:left="426"/>
      </w:pPr>
      <w:r w:rsidRPr="00B743ED">
        <w:t>Simpson, Sara (2009) Subject line of email [Interview by email, 24 February 2009]</w:t>
      </w:r>
    </w:p>
    <w:p w14:paraId="050026DF" w14:textId="77777777" w:rsidR="00123B9D" w:rsidRDefault="00123B9D" w:rsidP="00B743ED">
      <w:pPr>
        <w:pStyle w:val="BodyText"/>
        <w:spacing w:line="276" w:lineRule="auto"/>
        <w:ind w:left="426"/>
        <w:rPr>
          <w:sz w:val="24"/>
          <w:szCs w:val="24"/>
        </w:rPr>
      </w:pPr>
      <w:r>
        <w:rPr>
          <w:sz w:val="24"/>
          <w:szCs w:val="24"/>
        </w:rPr>
        <w:t>Als</w:t>
      </w:r>
      <w:r w:rsidR="00F57BB1" w:rsidRPr="00C33899">
        <w:rPr>
          <w:sz w:val="24"/>
          <w:szCs w:val="24"/>
        </w:rPr>
        <w:t xml:space="preserve">o… </w:t>
      </w:r>
      <w:r>
        <w:rPr>
          <w:sz w:val="24"/>
          <w:szCs w:val="24"/>
        </w:rPr>
        <w:t xml:space="preserve">have a look at the LRC guide, </w:t>
      </w:r>
      <w:r w:rsidRPr="00B743ED">
        <w:rPr>
          <w:i/>
          <w:sz w:val="24"/>
          <w:szCs w:val="24"/>
        </w:rPr>
        <w:t>Footnotes, the use of</w:t>
      </w:r>
      <w:r w:rsidR="00F57BB1" w:rsidRPr="00C33899">
        <w:rPr>
          <w:sz w:val="24"/>
          <w:szCs w:val="24"/>
        </w:rPr>
        <w:t xml:space="preserve">. </w:t>
      </w:r>
    </w:p>
    <w:p w14:paraId="71DFE0A5" w14:textId="77777777" w:rsidR="00F57BB1" w:rsidRPr="00C33899" w:rsidRDefault="00F57BB1" w:rsidP="00B743ED">
      <w:pPr>
        <w:pStyle w:val="BodyText"/>
        <w:spacing w:line="276" w:lineRule="auto"/>
        <w:ind w:left="426"/>
        <w:rPr>
          <w:b/>
          <w:sz w:val="24"/>
          <w:szCs w:val="24"/>
        </w:rPr>
      </w:pPr>
      <w:r w:rsidRPr="00C33899">
        <w:rPr>
          <w:sz w:val="24"/>
          <w:szCs w:val="24"/>
        </w:rPr>
        <w:t>Your goal is to make it easy for your readers to see what sources you</w:t>
      </w:r>
      <w:r w:rsidR="00123B9D">
        <w:rPr>
          <w:sz w:val="24"/>
          <w:szCs w:val="24"/>
        </w:rPr>
        <w:t xml:space="preserve"> have </w:t>
      </w:r>
      <w:r w:rsidR="00123B9D" w:rsidRPr="00C33899">
        <w:rPr>
          <w:sz w:val="24"/>
          <w:szCs w:val="24"/>
        </w:rPr>
        <w:t>used</w:t>
      </w:r>
      <w:r w:rsidRPr="00C33899">
        <w:rPr>
          <w:sz w:val="24"/>
          <w:szCs w:val="24"/>
        </w:rPr>
        <w:t xml:space="preserve"> -- and </w:t>
      </w:r>
      <w:r w:rsidR="00123B9D">
        <w:rPr>
          <w:sz w:val="24"/>
          <w:szCs w:val="24"/>
        </w:rPr>
        <w:t>also</w:t>
      </w:r>
      <w:r w:rsidRPr="00C33899">
        <w:rPr>
          <w:sz w:val="24"/>
          <w:szCs w:val="24"/>
        </w:rPr>
        <w:t xml:space="preserve"> to find any that they might want to </w:t>
      </w:r>
      <w:r w:rsidRPr="00C33899">
        <w:rPr>
          <w:i/>
          <w:sz w:val="24"/>
          <w:szCs w:val="24"/>
        </w:rPr>
        <w:t xml:space="preserve">study further. To do that, you need to provide complete citations in a consistent </w:t>
      </w:r>
      <w:r w:rsidR="00B62E15">
        <w:rPr>
          <w:i/>
          <w:sz w:val="24"/>
          <w:szCs w:val="24"/>
        </w:rPr>
        <w:t xml:space="preserve">reference </w:t>
      </w:r>
      <w:r w:rsidRPr="00C33899">
        <w:rPr>
          <w:i/>
          <w:sz w:val="24"/>
          <w:szCs w:val="24"/>
        </w:rPr>
        <w:t xml:space="preserve"> style</w:t>
      </w:r>
      <w:r w:rsidRPr="00C33899">
        <w:rPr>
          <w:rFonts w:ascii="Arial" w:hAnsi="Arial" w:cs="Arial"/>
          <w:sz w:val="24"/>
          <w:szCs w:val="24"/>
        </w:rPr>
        <w:t xml:space="preserve"> </w:t>
      </w:r>
    </w:p>
    <w:p w14:paraId="34BA1D84" w14:textId="77777777" w:rsidR="00F57BB1" w:rsidRDefault="00C33899" w:rsidP="00600A72">
      <w:pPr>
        <w:pStyle w:val="Heading2"/>
        <w:rPr>
          <w:b/>
        </w:rPr>
      </w:pPr>
      <w:r>
        <w:rPr>
          <w:rFonts w:ascii="Lucida Sans" w:hAnsi="Lucida Sans"/>
          <w:b/>
          <w:bCs/>
          <w:noProof/>
          <w:sz w:val="32"/>
          <w:szCs w:val="32"/>
          <w:u w:val="single"/>
          <w:lang w:eastAsia="en-GB"/>
        </w:rPr>
        <mc:AlternateContent>
          <mc:Choice Requires="wps">
            <w:drawing>
              <wp:anchor distT="0" distB="0" distL="114300" distR="114300" simplePos="0" relativeHeight="251669504" behindDoc="1" locked="0" layoutInCell="1" allowOverlap="1" wp14:anchorId="46C8B27A" wp14:editId="1C73C50B">
                <wp:simplePos x="0" y="0"/>
                <wp:positionH relativeFrom="column">
                  <wp:posOffset>-93523</wp:posOffset>
                </wp:positionH>
                <wp:positionV relativeFrom="paragraph">
                  <wp:posOffset>1929144</wp:posOffset>
                </wp:positionV>
                <wp:extent cx="4876800" cy="2190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876800" cy="219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BDFC5" w14:textId="77777777" w:rsidR="008419C2" w:rsidRPr="00F878BB" w:rsidRDefault="008419C2" w:rsidP="00F878BB">
                            <w:r w:rsidRPr="00F878BB">
                              <w:t>Learning Resources Centre</w:t>
                            </w:r>
                          </w:p>
                          <w:p w14:paraId="36E4622E" w14:textId="77777777" w:rsidR="008419C2" w:rsidRPr="00F878BB" w:rsidRDefault="008419C2" w:rsidP="00F878BB">
                            <w:pPr>
                              <w:jc w:val="center"/>
                              <w:rPr>
                                <w:rFonts w:ascii="Arial" w:hAnsi="Arial" w:cs="Arial"/>
                                <w:sz w:val="28"/>
                                <w:szCs w:val="28"/>
                              </w:rPr>
                            </w:pPr>
                            <w:r w:rsidRPr="00F878BB">
                              <w:rPr>
                                <w:rFonts w:ascii="Arial" w:hAnsi="Arial" w:cs="Arial"/>
                                <w:sz w:val="28"/>
                                <w:szCs w:val="28"/>
                              </w:rPr>
                              <w:t>OPEN 8am to 6pm, late night Tuesday</w:t>
                            </w:r>
                          </w:p>
                          <w:p w14:paraId="729761D7" w14:textId="77777777" w:rsidR="008419C2" w:rsidRPr="00F878BB" w:rsidRDefault="008419C2" w:rsidP="00F878BB">
                            <w:pPr>
                              <w:jc w:val="center"/>
                              <w:rPr>
                                <w:rFonts w:ascii="Arial" w:hAnsi="Arial" w:cs="Arial"/>
                                <w:sz w:val="24"/>
                                <w:szCs w:val="24"/>
                              </w:rPr>
                            </w:pPr>
                            <w:r w:rsidRPr="00F878BB">
                              <w:t>•</w:t>
                            </w:r>
                            <w:r w:rsidRPr="00F878BB">
                              <w:tab/>
                            </w:r>
                            <w:r w:rsidRPr="00F878BB">
                              <w:rPr>
                                <w:rFonts w:ascii="Arial" w:hAnsi="Arial" w:cs="Arial"/>
                                <w:sz w:val="24"/>
                                <w:szCs w:val="24"/>
                              </w:rPr>
                              <w:t>For information and study skills: to help you become an independent learner.</w:t>
                            </w:r>
                          </w:p>
                          <w:p w14:paraId="34915ADC" w14:textId="77777777" w:rsidR="008419C2" w:rsidRPr="00F878BB" w:rsidRDefault="00F878BB" w:rsidP="00F878BB">
                            <w:pPr>
                              <w:jc w:val="center"/>
                              <w:rPr>
                                <w:rFonts w:ascii="Arial" w:hAnsi="Arial" w:cs="Arial"/>
                                <w:sz w:val="24"/>
                                <w:szCs w:val="24"/>
                              </w:rPr>
                            </w:pPr>
                            <w:r w:rsidRPr="00F878BB">
                              <w:rPr>
                                <w:rFonts w:ascii="Arial" w:hAnsi="Arial" w:cs="Arial"/>
                                <w:sz w:val="24"/>
                                <w:szCs w:val="24"/>
                              </w:rPr>
                              <w:t>•</w:t>
                            </w:r>
                            <w:r w:rsidR="008419C2" w:rsidRPr="00F878BB">
                              <w:rPr>
                                <w:rFonts w:ascii="Arial" w:hAnsi="Arial" w:cs="Arial"/>
                                <w:sz w:val="24"/>
                                <w:szCs w:val="24"/>
                              </w:rPr>
                              <w:t>For information and resources for all your subjects in our subject guides.</w:t>
                            </w:r>
                          </w:p>
                          <w:p w14:paraId="4757772C" w14:textId="77777777" w:rsidR="008419C2" w:rsidRPr="00F878BB" w:rsidRDefault="00F878BB" w:rsidP="00F878BB">
                            <w:pPr>
                              <w:jc w:val="center"/>
                              <w:rPr>
                                <w:rFonts w:ascii="Arial" w:hAnsi="Arial" w:cs="Arial"/>
                                <w:sz w:val="24"/>
                                <w:szCs w:val="24"/>
                              </w:rPr>
                            </w:pPr>
                            <w:r w:rsidRPr="00F878BB">
                              <w:rPr>
                                <w:rFonts w:ascii="Arial" w:hAnsi="Arial" w:cs="Arial"/>
                                <w:sz w:val="24"/>
                                <w:szCs w:val="24"/>
                              </w:rPr>
                              <w:t>•</w:t>
                            </w:r>
                            <w:r w:rsidR="008419C2" w:rsidRPr="00F878BB">
                              <w:rPr>
                                <w:rFonts w:ascii="Arial" w:hAnsi="Arial" w:cs="Arial"/>
                                <w:sz w:val="24"/>
                                <w:szCs w:val="24"/>
                              </w:rPr>
                              <w:t>For fantastic online resources and websites: newspapers, magazines, dictionaries, revision, exam help etc</w:t>
                            </w:r>
                            <w:r w:rsidR="00B62E15">
                              <w:rPr>
                                <w:rFonts w:ascii="Arial" w:hAnsi="Arial" w:cs="Arial"/>
                                <w:sz w:val="24"/>
                                <w:szCs w:val="24"/>
                              </w:rPr>
                              <w:t>.</w:t>
                            </w:r>
                          </w:p>
                          <w:p w14:paraId="0183B73E" w14:textId="77777777" w:rsidR="008419C2" w:rsidRDefault="008419C2" w:rsidP="008419C2">
                            <w:pPr>
                              <w:jc w:val="center"/>
                            </w:pPr>
                          </w:p>
                          <w:p w14:paraId="35197A59" w14:textId="77777777" w:rsidR="008419C2" w:rsidRDefault="008419C2" w:rsidP="008419C2">
                            <w:pPr>
                              <w:jc w:val="center"/>
                            </w:pPr>
                          </w:p>
                          <w:p w14:paraId="2D778459" w14:textId="77777777" w:rsidR="008419C2" w:rsidRDefault="008419C2" w:rsidP="008419C2">
                            <w:pPr>
                              <w:jc w:val="center"/>
                            </w:pPr>
                          </w:p>
                          <w:p w14:paraId="5D1D0B68" w14:textId="77777777" w:rsidR="008419C2" w:rsidRDefault="008419C2" w:rsidP="008419C2">
                            <w:pPr>
                              <w:jc w:val="center"/>
                            </w:pPr>
                          </w:p>
                          <w:p w14:paraId="3E4B7866" w14:textId="77777777" w:rsidR="008419C2" w:rsidRDefault="008419C2" w:rsidP="00841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8B27A" id="Rectangle 9" o:spid="_x0000_s1026" style="position:absolute;margin-left:-7.35pt;margin-top:151.9pt;width:384pt;height:17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" fillcolor="#bdd6ee [1300]" strokecolor="#1f4d78 [1604]" strokeweight="1pt">
                <v:textbox>
                  <w:txbxContent>
                    <w:p w14:paraId="409BDFC5" w14:textId="77777777" w:rsidR="008419C2" w:rsidRPr="00F878BB" w:rsidRDefault="008419C2" w:rsidP="00F878BB">
                      <w:r w:rsidRPr="00F878BB">
                        <w:t>Learning Resources Centre</w:t>
                      </w:r>
                    </w:p>
                    <w:p w14:paraId="36E4622E" w14:textId="77777777" w:rsidR="008419C2" w:rsidRPr="00F878BB" w:rsidRDefault="008419C2" w:rsidP="00F878BB">
                      <w:pPr>
                        <w:jc w:val="center"/>
                        <w:rPr>
                          <w:rFonts w:ascii="Arial" w:hAnsi="Arial" w:cs="Arial"/>
                          <w:sz w:val="28"/>
                          <w:szCs w:val="28"/>
                        </w:rPr>
                      </w:pPr>
                      <w:r w:rsidRPr="00F878BB">
                        <w:rPr>
                          <w:rFonts w:ascii="Arial" w:hAnsi="Arial" w:cs="Arial"/>
                          <w:sz w:val="28"/>
                          <w:szCs w:val="28"/>
                        </w:rPr>
                        <w:t>OPEN 8am to 6pm, late night Tuesday</w:t>
                      </w:r>
                    </w:p>
                    <w:p w14:paraId="729761D7" w14:textId="77777777" w:rsidR="008419C2" w:rsidRPr="00F878BB" w:rsidRDefault="008419C2" w:rsidP="00F878BB">
                      <w:pPr>
                        <w:jc w:val="center"/>
                        <w:rPr>
                          <w:rFonts w:ascii="Arial" w:hAnsi="Arial" w:cs="Arial"/>
                          <w:sz w:val="24"/>
                          <w:szCs w:val="24"/>
                        </w:rPr>
                      </w:pPr>
                      <w:r w:rsidRPr="00F878BB">
                        <w:t>•</w:t>
                      </w:r>
                      <w:r w:rsidRPr="00F878BB">
                        <w:tab/>
                      </w:r>
                      <w:r w:rsidRPr="00F878BB">
                        <w:rPr>
                          <w:rFonts w:ascii="Arial" w:hAnsi="Arial" w:cs="Arial"/>
                          <w:sz w:val="24"/>
                          <w:szCs w:val="24"/>
                        </w:rPr>
                        <w:t>For information and study skills: to help you become an independent learner.</w:t>
                      </w:r>
                    </w:p>
                    <w:p w14:paraId="34915ADC" w14:textId="77777777" w:rsidR="008419C2" w:rsidRPr="00F878BB" w:rsidRDefault="00F878BB" w:rsidP="00F878BB">
                      <w:pPr>
                        <w:jc w:val="center"/>
                        <w:rPr>
                          <w:rFonts w:ascii="Arial" w:hAnsi="Arial" w:cs="Arial"/>
                          <w:sz w:val="24"/>
                          <w:szCs w:val="24"/>
                        </w:rPr>
                      </w:pPr>
                      <w:r w:rsidRPr="00F878BB">
                        <w:rPr>
                          <w:rFonts w:ascii="Arial" w:hAnsi="Arial" w:cs="Arial"/>
                          <w:sz w:val="24"/>
                          <w:szCs w:val="24"/>
                        </w:rPr>
                        <w:t>•</w:t>
                      </w:r>
                      <w:r w:rsidR="008419C2" w:rsidRPr="00F878BB">
                        <w:rPr>
                          <w:rFonts w:ascii="Arial" w:hAnsi="Arial" w:cs="Arial"/>
                          <w:sz w:val="24"/>
                          <w:szCs w:val="24"/>
                        </w:rPr>
                        <w:t>For information and resources for all your subjects in our subject guides.</w:t>
                      </w:r>
                    </w:p>
                    <w:p w14:paraId="4757772C" w14:textId="77777777" w:rsidR="008419C2" w:rsidRPr="00F878BB" w:rsidRDefault="00F878BB" w:rsidP="00F878BB">
                      <w:pPr>
                        <w:jc w:val="center"/>
                        <w:rPr>
                          <w:rFonts w:ascii="Arial" w:hAnsi="Arial" w:cs="Arial"/>
                          <w:sz w:val="24"/>
                          <w:szCs w:val="24"/>
                        </w:rPr>
                      </w:pPr>
                      <w:r w:rsidRPr="00F878BB">
                        <w:rPr>
                          <w:rFonts w:ascii="Arial" w:hAnsi="Arial" w:cs="Arial"/>
                          <w:sz w:val="24"/>
                          <w:szCs w:val="24"/>
                        </w:rPr>
                        <w:t>•</w:t>
                      </w:r>
                      <w:r w:rsidR="008419C2" w:rsidRPr="00F878BB">
                        <w:rPr>
                          <w:rFonts w:ascii="Arial" w:hAnsi="Arial" w:cs="Arial"/>
                          <w:sz w:val="24"/>
                          <w:szCs w:val="24"/>
                        </w:rPr>
                        <w:t>For fantastic online resources and websites: newspapers, magazines, dictionaries, revision, exam help etc</w:t>
                      </w:r>
                      <w:r w:rsidR="00B62E15">
                        <w:rPr>
                          <w:rFonts w:ascii="Arial" w:hAnsi="Arial" w:cs="Arial"/>
                          <w:sz w:val="24"/>
                          <w:szCs w:val="24"/>
                        </w:rPr>
                        <w:t>.</w:t>
                      </w:r>
                    </w:p>
                    <w:p w14:paraId="0183B73E" w14:textId="77777777" w:rsidR="008419C2" w:rsidRDefault="008419C2" w:rsidP="008419C2">
                      <w:pPr>
                        <w:jc w:val="center"/>
                      </w:pPr>
                    </w:p>
                    <w:p w14:paraId="35197A59" w14:textId="77777777" w:rsidR="008419C2" w:rsidRDefault="008419C2" w:rsidP="008419C2">
                      <w:pPr>
                        <w:jc w:val="center"/>
                      </w:pPr>
                    </w:p>
                    <w:p w14:paraId="2D778459" w14:textId="77777777" w:rsidR="008419C2" w:rsidRDefault="008419C2" w:rsidP="008419C2">
                      <w:pPr>
                        <w:jc w:val="center"/>
                      </w:pPr>
                    </w:p>
                    <w:p w14:paraId="5D1D0B68" w14:textId="77777777" w:rsidR="008419C2" w:rsidRDefault="008419C2" w:rsidP="008419C2">
                      <w:pPr>
                        <w:jc w:val="center"/>
                      </w:pPr>
                    </w:p>
                    <w:p w14:paraId="3E4B7866" w14:textId="77777777" w:rsidR="008419C2" w:rsidRDefault="008419C2" w:rsidP="008419C2">
                      <w:pPr>
                        <w:jc w:val="center"/>
                      </w:pPr>
                    </w:p>
                  </w:txbxContent>
                </v:textbox>
              </v:rect>
            </w:pict>
          </mc:Fallback>
        </mc:AlternateContent>
      </w:r>
      <w:r w:rsidRPr="00A32F80">
        <w:rPr>
          <w:rFonts w:ascii="Arial" w:hAnsi="Arial" w:cs="Arial"/>
          <w:i/>
          <w:noProof/>
          <w:sz w:val="20"/>
          <w:szCs w:val="20"/>
          <w:lang w:eastAsia="en-GB"/>
        </w:rPr>
        <w:drawing>
          <wp:inline distT="0" distB="0" distL="0" distR="0" wp14:anchorId="205AFEDB" wp14:editId="5DEFD273">
            <wp:extent cx="3074482" cy="1859295"/>
            <wp:effectExtent l="0" t="0" r="0" b="7620"/>
            <wp:docPr id="2" name="Picture 2" descr="http://timesonline.typepad.com/.a/6a00d83451586c69e2017743a74314970d-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imesonline.typepad.com/.a/6a00d83451586c69e2017743a74314970d-320wi"/>
                    <pic:cNvPicPr>
                      <a:picLocks noChangeAspect="1" noChangeArrowheads="1"/>
                    </pic:cNvPicPr>
                  </pic:nvPicPr>
                  <pic:blipFill rotWithShape="1">
                    <a:blip r:embed="rId11">
                      <a:extLst>
                        <a:ext uri="{28A0092B-C50C-407E-A947-70E740481C1C}">
                          <a14:useLocalDpi xmlns:a14="http://schemas.microsoft.com/office/drawing/2010/main" val="0"/>
                        </a:ext>
                      </a:extLst>
                    </a:blip>
                    <a:srcRect t="5730"/>
                    <a:stretch/>
                  </pic:blipFill>
                  <pic:spPr bwMode="auto">
                    <a:xfrm>
                      <a:off x="0" y="0"/>
                      <a:ext cx="3111370" cy="1881603"/>
                    </a:xfrm>
                    <a:prstGeom prst="rect">
                      <a:avLst/>
                    </a:prstGeom>
                    <a:noFill/>
                    <a:ln>
                      <a:noFill/>
                    </a:ln>
                    <a:extLst>
                      <a:ext uri="{53640926-AAD7-44D8-BBD7-CCE9431645EC}">
                        <a14:shadowObscured xmlns:a14="http://schemas.microsoft.com/office/drawing/2010/main"/>
                      </a:ext>
                    </a:extLst>
                  </pic:spPr>
                </pic:pic>
              </a:graphicData>
            </a:graphic>
          </wp:inline>
        </w:drawing>
      </w:r>
    </w:p>
    <w:p w14:paraId="630B294B" w14:textId="77777777" w:rsidR="00F57BB1" w:rsidRDefault="00F57BB1" w:rsidP="00600A72">
      <w:pPr>
        <w:pStyle w:val="Heading2"/>
        <w:rPr>
          <w:b/>
        </w:rPr>
      </w:pPr>
    </w:p>
    <w:p w14:paraId="3E3C0201" w14:textId="77777777" w:rsidR="00F57BB1" w:rsidRDefault="00F57BB1" w:rsidP="00600A72">
      <w:pPr>
        <w:pStyle w:val="Heading2"/>
        <w:rPr>
          <w:b/>
        </w:rPr>
      </w:pPr>
    </w:p>
    <w:p w14:paraId="1F25BF73" w14:textId="77777777" w:rsidR="00F57BB1" w:rsidRDefault="00F57BB1" w:rsidP="00600A72">
      <w:pPr>
        <w:pStyle w:val="Heading2"/>
        <w:rPr>
          <w:b/>
        </w:rPr>
      </w:pPr>
    </w:p>
    <w:p w14:paraId="062E6583" w14:textId="77777777" w:rsidR="00F57BB1" w:rsidRDefault="00F57BB1" w:rsidP="00600A72">
      <w:pPr>
        <w:pStyle w:val="Heading2"/>
        <w:rPr>
          <w:b/>
        </w:rPr>
      </w:pPr>
    </w:p>
    <w:p w14:paraId="3CF9180D" w14:textId="77777777" w:rsidR="007A2FB3" w:rsidRDefault="007A2FB3" w:rsidP="00C10D6F">
      <w:pPr>
        <w:spacing w:line="240" w:lineRule="auto"/>
        <w:rPr>
          <w:rFonts w:ascii="Arial" w:eastAsia="Times New Roman" w:hAnsi="Arial" w:cs="Arial"/>
          <w:color w:val="444444"/>
          <w:sz w:val="21"/>
          <w:szCs w:val="21"/>
          <w:lang w:eastAsia="en-GB"/>
        </w:rPr>
      </w:pPr>
    </w:p>
    <w:p w14:paraId="3B1C6CCF" w14:textId="77777777" w:rsidR="00052057" w:rsidRDefault="00052057" w:rsidP="00C10D6F">
      <w:pPr>
        <w:spacing w:line="240" w:lineRule="auto"/>
        <w:rPr>
          <w:rFonts w:ascii="Arial" w:eastAsia="Times New Roman" w:hAnsi="Arial" w:cs="Arial"/>
          <w:color w:val="444444"/>
          <w:sz w:val="21"/>
          <w:szCs w:val="21"/>
          <w:lang w:eastAsia="en-GB"/>
        </w:rPr>
      </w:pPr>
    </w:p>
    <w:p w14:paraId="4C8722FB" w14:textId="77777777" w:rsidR="00052057" w:rsidRDefault="00052057" w:rsidP="00C10D6F">
      <w:pPr>
        <w:spacing w:line="240" w:lineRule="auto"/>
        <w:rPr>
          <w:rFonts w:ascii="Arial" w:eastAsia="Times New Roman" w:hAnsi="Arial" w:cs="Arial"/>
          <w:color w:val="444444"/>
          <w:sz w:val="21"/>
          <w:szCs w:val="21"/>
          <w:lang w:eastAsia="en-GB"/>
        </w:rPr>
      </w:pPr>
    </w:p>
    <w:p w14:paraId="7755D298" w14:textId="77777777" w:rsidR="007A2FB3" w:rsidRDefault="007A2FB3" w:rsidP="00C10D6F">
      <w:pPr>
        <w:spacing w:line="240" w:lineRule="auto"/>
        <w:rPr>
          <w:rFonts w:ascii="Arial" w:eastAsia="Times New Roman" w:hAnsi="Arial" w:cs="Arial"/>
          <w:color w:val="444444"/>
          <w:sz w:val="21"/>
          <w:szCs w:val="21"/>
          <w:lang w:eastAsia="en-GB"/>
        </w:rPr>
      </w:pPr>
    </w:p>
    <w:p w14:paraId="327D0223" w14:textId="77777777" w:rsidR="007A2FB3" w:rsidRDefault="007A2FB3" w:rsidP="00C10D6F">
      <w:pPr>
        <w:spacing w:line="240" w:lineRule="auto"/>
        <w:rPr>
          <w:rFonts w:ascii="Bradley Hand ITC" w:hAnsi="Bradley Hand ITC"/>
          <w:sz w:val="16"/>
          <w:szCs w:val="16"/>
        </w:rPr>
      </w:pPr>
    </w:p>
    <w:p w14:paraId="00C7C85E" w14:textId="49CCBF8C" w:rsidR="00F57BB1" w:rsidRDefault="00F57BB1" w:rsidP="007A2FB3">
      <w:pPr>
        <w:spacing w:line="240" w:lineRule="auto"/>
        <w:jc w:val="center"/>
        <w:rPr>
          <w:rFonts w:ascii="Bradley Hand ITC" w:hAnsi="Bradley Hand ITC"/>
          <w:sz w:val="44"/>
          <w:szCs w:val="44"/>
        </w:rPr>
      </w:pPr>
    </w:p>
    <w:p w14:paraId="0B5E74DA" w14:textId="326291FA" w:rsidR="00F57BB1" w:rsidRDefault="005970BC" w:rsidP="007A2FB3">
      <w:pPr>
        <w:spacing w:line="240" w:lineRule="auto"/>
        <w:jc w:val="center"/>
        <w:rPr>
          <w:rFonts w:ascii="Bradley Hand ITC" w:hAnsi="Bradley Hand ITC"/>
          <w:sz w:val="44"/>
          <w:szCs w:val="44"/>
        </w:rPr>
      </w:pPr>
      <w:r>
        <w:rPr>
          <w:rFonts w:cstheme="minorHAnsi"/>
          <w:noProof/>
          <w:color w:val="000000" w:themeColor="text1"/>
          <w:lang w:eastAsia="en-GB"/>
        </w:rPr>
        <w:drawing>
          <wp:inline distT="0" distB="0" distL="0" distR="0" wp14:anchorId="0A86E756" wp14:editId="7465749A">
            <wp:extent cx="2552700" cy="76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466" cy="790154"/>
                    </a:xfrm>
                    <a:prstGeom prst="rect">
                      <a:avLst/>
                    </a:prstGeom>
                    <a:noFill/>
                  </pic:spPr>
                </pic:pic>
              </a:graphicData>
            </a:graphic>
          </wp:inline>
        </w:drawing>
      </w:r>
    </w:p>
    <w:p w14:paraId="6912B84C" w14:textId="77777777" w:rsidR="007A2FB3" w:rsidRPr="00BF4DB4" w:rsidRDefault="007A2FB3" w:rsidP="005970BC">
      <w:pPr>
        <w:spacing w:line="240" w:lineRule="auto"/>
        <w:ind w:left="720" w:firstLine="720"/>
        <w:rPr>
          <w:rFonts w:eastAsia="Times New Roman" w:cstheme="minorHAnsi"/>
          <w:color w:val="444444"/>
          <w:sz w:val="21"/>
          <w:szCs w:val="21"/>
          <w:lang w:eastAsia="en-GB"/>
        </w:rPr>
      </w:pPr>
      <w:r w:rsidRPr="00BF4DB4">
        <w:rPr>
          <w:rFonts w:cstheme="minorHAnsi"/>
          <w:sz w:val="44"/>
          <w:szCs w:val="44"/>
        </w:rPr>
        <w:t>Learning Resource</w:t>
      </w:r>
      <w:r w:rsidR="001A6F73" w:rsidRPr="00BF4DB4">
        <w:rPr>
          <w:rFonts w:cstheme="minorHAnsi"/>
          <w:sz w:val="44"/>
          <w:szCs w:val="44"/>
        </w:rPr>
        <w:t>s</w:t>
      </w:r>
      <w:r w:rsidRPr="00BF4DB4">
        <w:rPr>
          <w:rFonts w:cstheme="minorHAnsi"/>
          <w:sz w:val="44"/>
          <w:szCs w:val="44"/>
        </w:rPr>
        <w:t xml:space="preserve"> Centre</w:t>
      </w:r>
    </w:p>
    <w:p w14:paraId="0E35288F" w14:textId="77777777" w:rsidR="00F57BB1" w:rsidRDefault="006447B4" w:rsidP="00052057">
      <w:pPr>
        <w:jc w:val="center"/>
        <w:rPr>
          <w:sz w:val="96"/>
          <w:szCs w:val="96"/>
        </w:rPr>
      </w:pPr>
      <w:r>
        <w:rPr>
          <w:sz w:val="96"/>
          <w:szCs w:val="96"/>
        </w:rPr>
        <w:t>Short Guide to Bibliography</w:t>
      </w:r>
    </w:p>
    <w:p w14:paraId="2861AD79" w14:textId="77777777" w:rsidR="00052057" w:rsidRPr="00052057" w:rsidRDefault="00052057" w:rsidP="00052057">
      <w:pPr>
        <w:jc w:val="center"/>
        <w:rPr>
          <w:sz w:val="40"/>
          <w:szCs w:val="40"/>
        </w:rPr>
      </w:pPr>
      <w:r w:rsidRPr="00052057">
        <w:rPr>
          <w:sz w:val="40"/>
          <w:szCs w:val="40"/>
        </w:rPr>
        <w:t xml:space="preserve">Resources for Students </w:t>
      </w:r>
    </w:p>
    <w:p w14:paraId="4648C549" w14:textId="77777777" w:rsidR="00C32159" w:rsidRPr="00BC5EAA" w:rsidRDefault="00C32159" w:rsidP="00C32159">
      <w:pPr>
        <w:rPr>
          <w:rFonts w:ascii="Arial" w:eastAsia="Times New Roman" w:hAnsi="Arial" w:cs="Arial"/>
          <w:sz w:val="24"/>
          <w:szCs w:val="24"/>
          <w:lang w:val="en-US" w:eastAsia="en-GB"/>
        </w:rPr>
      </w:pPr>
      <w:r w:rsidRPr="00BC5EAA">
        <w:rPr>
          <w:rFonts w:ascii="Arial" w:eastAsia="Times New Roman" w:hAnsi="Arial" w:cs="Arial"/>
          <w:sz w:val="24"/>
          <w:szCs w:val="24"/>
          <w:lang w:val="en-US" w:eastAsia="en-GB"/>
        </w:rPr>
        <w:t xml:space="preserve">When doing research, we very rarely come up with our own theories. These take time to develop, and involve putting them out for debate. By researching the theories of others, we include ideas in our works that have already gone through that academic testing. </w:t>
      </w:r>
    </w:p>
    <w:p w14:paraId="70C5628D" w14:textId="77777777" w:rsidR="00C32159" w:rsidRPr="00BC5EAA" w:rsidRDefault="00C32159" w:rsidP="00C32159">
      <w:pPr>
        <w:rPr>
          <w:rFonts w:ascii="Arial" w:eastAsia="Times New Roman" w:hAnsi="Arial" w:cs="Arial"/>
          <w:sz w:val="24"/>
          <w:szCs w:val="24"/>
          <w:lang w:val="en-US" w:eastAsia="en-GB"/>
        </w:rPr>
      </w:pPr>
      <w:r w:rsidRPr="00BC5EAA">
        <w:rPr>
          <w:rFonts w:ascii="Arial" w:eastAsia="Times New Roman" w:hAnsi="Arial" w:cs="Arial"/>
          <w:sz w:val="24"/>
          <w:szCs w:val="24"/>
          <w:lang w:val="en-US" w:eastAsia="en-GB"/>
        </w:rPr>
        <w:t xml:space="preserve">However, you have to be aware that you are using someone else's work for your own benefit. You will get the marks, but the author of the ideas may have put in decades of research to come up with the concepts. </w:t>
      </w:r>
    </w:p>
    <w:p w14:paraId="5F629DAD" w14:textId="77777777" w:rsidR="00C33899" w:rsidRDefault="00C32159" w:rsidP="00C32159">
      <w:pPr>
        <w:rPr>
          <w:rFonts w:ascii="Arial" w:eastAsia="Times New Roman" w:hAnsi="Arial" w:cs="Arial"/>
          <w:b/>
          <w:color w:val="FF0000"/>
          <w:kern w:val="28"/>
          <w:sz w:val="28"/>
          <w:szCs w:val="28"/>
          <w:lang w:val="en-US" w:eastAsia="en-GB"/>
        </w:rPr>
      </w:pPr>
      <w:r w:rsidRPr="00BC5EAA">
        <w:rPr>
          <w:rFonts w:ascii="Arial" w:eastAsia="Times New Roman" w:hAnsi="Arial" w:cs="Arial"/>
          <w:sz w:val="24"/>
          <w:szCs w:val="24"/>
          <w:lang w:val="en-US" w:eastAsia="en-GB"/>
        </w:rPr>
        <w:t>Therefore, you need to ensure that you reference your sources - essentia</w:t>
      </w:r>
      <w:r w:rsidR="00BC5EAA">
        <w:rPr>
          <w:rFonts w:ascii="Arial" w:eastAsia="Times New Roman" w:hAnsi="Arial" w:cs="Arial"/>
          <w:sz w:val="24"/>
          <w:szCs w:val="24"/>
          <w:lang w:val="en-US" w:eastAsia="en-GB"/>
        </w:rPr>
        <w:t xml:space="preserve">lly giving credit to the person’s work. See the LRC leaflet on </w:t>
      </w:r>
      <w:r w:rsidR="00BC5EAA" w:rsidRPr="00BC5EAA">
        <w:rPr>
          <w:rFonts w:ascii="Arial" w:eastAsia="Times New Roman" w:hAnsi="Arial" w:cs="Arial"/>
          <w:i/>
          <w:sz w:val="24"/>
          <w:szCs w:val="24"/>
          <w:lang w:val="en-US" w:eastAsia="en-GB"/>
        </w:rPr>
        <w:t>Plagiarism</w:t>
      </w:r>
      <w:r w:rsidR="00BC5EAA">
        <w:rPr>
          <w:rFonts w:ascii="Arial" w:eastAsia="Times New Roman" w:hAnsi="Arial" w:cs="Arial"/>
          <w:sz w:val="24"/>
          <w:szCs w:val="24"/>
          <w:lang w:val="en-US" w:eastAsia="en-GB"/>
        </w:rPr>
        <w:t xml:space="preserve"> and </w:t>
      </w:r>
      <w:r w:rsidR="00BC5EAA" w:rsidRPr="00BC5EAA">
        <w:rPr>
          <w:rFonts w:ascii="Arial" w:eastAsia="Times New Roman" w:hAnsi="Arial" w:cs="Arial"/>
          <w:i/>
          <w:sz w:val="24"/>
          <w:szCs w:val="24"/>
          <w:lang w:val="en-US" w:eastAsia="en-GB"/>
        </w:rPr>
        <w:t>Researching Your EPQ</w:t>
      </w:r>
      <w:r w:rsidR="00BC5EAA">
        <w:rPr>
          <w:rFonts w:ascii="Arial" w:eastAsia="Times New Roman" w:hAnsi="Arial" w:cs="Arial"/>
          <w:sz w:val="24"/>
          <w:szCs w:val="24"/>
          <w:lang w:val="en-US" w:eastAsia="en-GB"/>
        </w:rPr>
        <w:t>.</w:t>
      </w:r>
    </w:p>
    <w:p w14:paraId="6547E9C3" w14:textId="77777777" w:rsidR="00C33899" w:rsidRDefault="00C33899" w:rsidP="00F57BB1">
      <w:pPr>
        <w:rPr>
          <w:rFonts w:ascii="Arial" w:eastAsia="Times New Roman" w:hAnsi="Arial" w:cs="Arial"/>
          <w:b/>
          <w:color w:val="FF0000"/>
          <w:kern w:val="28"/>
          <w:sz w:val="28"/>
          <w:szCs w:val="28"/>
          <w:lang w:val="en-US" w:eastAsia="en-GB"/>
        </w:rPr>
      </w:pPr>
    </w:p>
    <w:p w14:paraId="12DFB79B" w14:textId="77777777" w:rsidR="005A7DF4" w:rsidRPr="005A7DF4" w:rsidRDefault="006447B4" w:rsidP="00F57BB1">
      <w:pPr>
        <w:rPr>
          <w:rFonts w:ascii="Arial" w:eastAsia="Times New Roman" w:hAnsi="Arial" w:cs="Arial"/>
          <w:b/>
          <w:color w:val="FF0000"/>
          <w:kern w:val="28"/>
          <w:sz w:val="28"/>
          <w:szCs w:val="28"/>
          <w:lang w:val="en-US" w:eastAsia="en-GB"/>
        </w:rPr>
      </w:pPr>
      <w:r>
        <w:rPr>
          <w:rFonts w:ascii="Arial" w:eastAsia="Times New Roman" w:hAnsi="Arial" w:cs="Arial"/>
          <w:b/>
          <w:color w:val="FF0000"/>
          <w:kern w:val="28"/>
          <w:sz w:val="28"/>
          <w:szCs w:val="28"/>
          <w:lang w:val="en-US" w:eastAsia="en-GB"/>
        </w:rPr>
        <w:lastRenderedPageBreak/>
        <w:t>Bibliography</w:t>
      </w:r>
      <w:r w:rsidR="005A7DF4" w:rsidRPr="005A7DF4">
        <w:rPr>
          <w:rFonts w:ascii="Arial" w:eastAsia="Times New Roman" w:hAnsi="Arial" w:cs="Arial"/>
          <w:b/>
          <w:color w:val="FF0000"/>
          <w:kern w:val="28"/>
          <w:sz w:val="28"/>
          <w:szCs w:val="28"/>
          <w:lang w:val="en-US" w:eastAsia="en-GB"/>
        </w:rPr>
        <w:t xml:space="preserve"> is a way of</w:t>
      </w:r>
    </w:p>
    <w:p w14:paraId="2B938004" w14:textId="77777777" w:rsidR="005A7DF4" w:rsidRPr="005A7DF4" w:rsidRDefault="005A7DF4" w:rsidP="001F10DA">
      <w:pPr>
        <w:pStyle w:val="BodyText"/>
        <w:spacing w:line="360" w:lineRule="auto"/>
        <w:rPr>
          <w:rFonts w:ascii="Arial" w:hAnsi="Arial" w:cs="Arial"/>
          <w:sz w:val="24"/>
          <w:szCs w:val="24"/>
        </w:rPr>
      </w:pPr>
      <w:r w:rsidRPr="005A7DF4">
        <w:t>•</w:t>
      </w:r>
      <w:r w:rsidR="00B62E15">
        <w:t xml:space="preserve"> </w:t>
      </w:r>
      <w:r w:rsidR="006447B4" w:rsidRPr="005A7DF4">
        <w:rPr>
          <w:rFonts w:ascii="Arial" w:hAnsi="Arial" w:cs="Arial"/>
          <w:sz w:val="24"/>
          <w:szCs w:val="24"/>
        </w:rPr>
        <w:t xml:space="preserve">acknowledging </w:t>
      </w:r>
      <w:r w:rsidR="006447B4">
        <w:rPr>
          <w:rFonts w:ascii="Arial" w:hAnsi="Arial" w:cs="Arial"/>
          <w:sz w:val="24"/>
          <w:szCs w:val="24"/>
        </w:rPr>
        <w:t>and providing a record of material used or read in the course of your research</w:t>
      </w:r>
    </w:p>
    <w:p w14:paraId="54A2D099" w14:textId="77777777" w:rsidR="005A7DF4" w:rsidRPr="005A7DF4" w:rsidRDefault="005A7DF4" w:rsidP="001F10DA">
      <w:pPr>
        <w:pStyle w:val="BodyText"/>
        <w:spacing w:line="360" w:lineRule="auto"/>
        <w:rPr>
          <w:rFonts w:ascii="Arial" w:hAnsi="Arial" w:cs="Arial"/>
          <w:sz w:val="24"/>
          <w:szCs w:val="24"/>
        </w:rPr>
      </w:pPr>
      <w:r w:rsidRPr="005A7DF4">
        <w:rPr>
          <w:rFonts w:ascii="Arial" w:hAnsi="Arial" w:cs="Arial"/>
          <w:sz w:val="24"/>
          <w:szCs w:val="24"/>
        </w:rPr>
        <w:t>•</w:t>
      </w:r>
      <w:r w:rsidR="00F279F0">
        <w:rPr>
          <w:rFonts w:ascii="Arial" w:hAnsi="Arial" w:cs="Arial"/>
          <w:sz w:val="24"/>
          <w:szCs w:val="24"/>
        </w:rPr>
        <w:t xml:space="preserve"> providing a means to identify and trace your sources easily</w:t>
      </w:r>
    </w:p>
    <w:p w14:paraId="052971CD" w14:textId="77777777" w:rsidR="00F279F0" w:rsidRDefault="005A7DF4" w:rsidP="001F10DA">
      <w:pPr>
        <w:pStyle w:val="BodyText"/>
        <w:spacing w:line="360" w:lineRule="auto"/>
        <w:rPr>
          <w:rFonts w:ascii="Arial" w:hAnsi="Arial" w:cs="Arial"/>
          <w:sz w:val="24"/>
          <w:szCs w:val="24"/>
        </w:rPr>
      </w:pPr>
      <w:r w:rsidRPr="005A7DF4">
        <w:rPr>
          <w:rFonts w:ascii="Arial" w:hAnsi="Arial" w:cs="Arial"/>
          <w:sz w:val="24"/>
          <w:szCs w:val="24"/>
        </w:rPr>
        <w:t xml:space="preserve">• </w:t>
      </w:r>
      <w:r w:rsidR="00F279F0">
        <w:rPr>
          <w:rFonts w:ascii="Arial" w:hAnsi="Arial" w:cs="Arial"/>
          <w:sz w:val="24"/>
          <w:szCs w:val="24"/>
        </w:rPr>
        <w:t xml:space="preserve">supporting your arguments and conclusion by illustrating the </w:t>
      </w:r>
      <w:r w:rsidR="00B62E15">
        <w:rPr>
          <w:rFonts w:ascii="Arial" w:hAnsi="Arial" w:cs="Arial"/>
          <w:sz w:val="24"/>
          <w:szCs w:val="24"/>
        </w:rPr>
        <w:t>reliability</w:t>
      </w:r>
      <w:r w:rsidR="00F279F0">
        <w:rPr>
          <w:rFonts w:ascii="Arial" w:hAnsi="Arial" w:cs="Arial"/>
          <w:sz w:val="24"/>
          <w:szCs w:val="24"/>
        </w:rPr>
        <w:t xml:space="preserve"> of the facts and claims within your text</w:t>
      </w:r>
    </w:p>
    <w:p w14:paraId="21FF6E63" w14:textId="77777777" w:rsidR="005A7DF4" w:rsidRDefault="00B62E15" w:rsidP="001F10DA">
      <w:pPr>
        <w:pStyle w:val="BodyText"/>
        <w:numPr>
          <w:ilvl w:val="0"/>
          <w:numId w:val="9"/>
        </w:numPr>
        <w:spacing w:line="360" w:lineRule="auto"/>
        <w:ind w:left="142" w:hanging="142"/>
        <w:rPr>
          <w:rFonts w:ascii="Arial" w:hAnsi="Arial" w:cs="Arial"/>
          <w:sz w:val="24"/>
          <w:szCs w:val="24"/>
        </w:rPr>
      </w:pPr>
      <w:r>
        <w:rPr>
          <w:rFonts w:ascii="Arial" w:hAnsi="Arial" w:cs="Arial"/>
          <w:sz w:val="24"/>
          <w:szCs w:val="24"/>
        </w:rPr>
        <w:t xml:space="preserve"> directing </w:t>
      </w:r>
      <w:r w:rsidR="00F57BB1" w:rsidRPr="00F57BB1">
        <w:rPr>
          <w:rFonts w:ascii="Arial" w:hAnsi="Arial" w:cs="Arial"/>
          <w:sz w:val="24"/>
          <w:szCs w:val="24"/>
        </w:rPr>
        <w:t xml:space="preserve">readers to information that is available in more detail elsewhere e.g. a more detailed treatment of the point that you have </w:t>
      </w:r>
      <w:proofErr w:type="spellStart"/>
      <w:r w:rsidR="00F57BB1" w:rsidRPr="00F57BB1">
        <w:rPr>
          <w:rFonts w:ascii="Arial" w:hAnsi="Arial" w:cs="Arial"/>
          <w:sz w:val="24"/>
          <w:szCs w:val="24"/>
        </w:rPr>
        <w:t>summarised</w:t>
      </w:r>
      <w:proofErr w:type="spellEnd"/>
      <w:r w:rsidR="00F57BB1" w:rsidRPr="00F57BB1">
        <w:rPr>
          <w:rFonts w:ascii="Arial" w:hAnsi="Arial" w:cs="Arial"/>
          <w:sz w:val="24"/>
          <w:szCs w:val="24"/>
        </w:rPr>
        <w:t>.</w:t>
      </w:r>
    </w:p>
    <w:p w14:paraId="5F3A862F" w14:textId="77777777" w:rsidR="00F57BB1" w:rsidRDefault="007511A0" w:rsidP="00F57BB1">
      <w:pPr>
        <w:pStyle w:val="Heading1"/>
        <w:rPr>
          <w:rFonts w:cs="Arial"/>
          <w:color w:val="FF0000"/>
          <w:szCs w:val="28"/>
        </w:rPr>
      </w:pPr>
      <w:r>
        <w:rPr>
          <w:rFonts w:cs="Arial"/>
          <w:color w:val="FF0000"/>
          <w:szCs w:val="28"/>
        </w:rPr>
        <w:t>Displaying your research</w:t>
      </w:r>
    </w:p>
    <w:p w14:paraId="633A9815" w14:textId="77777777" w:rsidR="00F57BB1" w:rsidRDefault="00F57BB1" w:rsidP="005A7DF4">
      <w:pPr>
        <w:pStyle w:val="BodyText"/>
        <w:spacing w:line="276" w:lineRule="auto"/>
        <w:rPr>
          <w:rFonts w:ascii="Arial" w:hAnsi="Arial" w:cs="Arial"/>
          <w:sz w:val="24"/>
          <w:szCs w:val="24"/>
        </w:rPr>
      </w:pPr>
    </w:p>
    <w:p w14:paraId="59E943C1" w14:textId="77777777" w:rsidR="00F57BB1" w:rsidRDefault="001F10DA" w:rsidP="007511A0">
      <w:pPr>
        <w:spacing w:line="360" w:lineRule="auto"/>
        <w:ind w:left="426"/>
      </w:pPr>
      <w:r>
        <w:t>A Bibliography goes at the end of your written work.</w:t>
      </w:r>
    </w:p>
    <w:p w14:paraId="64D9330E" w14:textId="77777777" w:rsidR="001F10DA" w:rsidRDefault="001F10DA" w:rsidP="007511A0">
      <w:pPr>
        <w:spacing w:line="360" w:lineRule="auto"/>
        <w:ind w:left="426"/>
      </w:pPr>
      <w:r>
        <w:t xml:space="preserve">A general </w:t>
      </w:r>
      <w:r w:rsidR="00E777FC">
        <w:t>bibliography also</w:t>
      </w:r>
      <w:r>
        <w:t xml:space="preserve"> includes sources used</w:t>
      </w:r>
      <w:r w:rsidR="00E777FC">
        <w:t>, but not specifically cited in your work such as background reading that informs or shapes your arguments e.g. a general book covering the subject or known authority on the topic.</w:t>
      </w:r>
    </w:p>
    <w:p w14:paraId="7B888828" w14:textId="77777777" w:rsidR="00E777FC" w:rsidRDefault="00E777FC" w:rsidP="007511A0">
      <w:pPr>
        <w:spacing w:line="360" w:lineRule="auto"/>
        <w:ind w:left="426"/>
      </w:pPr>
      <w:r>
        <w:t xml:space="preserve">The difference with an annotated bibliography is that it contains an added feature which is a descriptive paragraph or annotation of the content under each bibliography entry. This allows a personal comment on the strengths, weaknesses </w:t>
      </w:r>
      <w:r w:rsidR="00337C89">
        <w:t>or usefulness of this particular item to your research.</w:t>
      </w:r>
    </w:p>
    <w:p w14:paraId="3FDC7233" w14:textId="77777777" w:rsidR="00E777FC" w:rsidRDefault="00E777FC" w:rsidP="007511A0">
      <w:pPr>
        <w:spacing w:line="360" w:lineRule="auto"/>
        <w:ind w:left="426"/>
      </w:pPr>
      <w:r>
        <w:t xml:space="preserve">It must list information sources used, </w:t>
      </w:r>
      <w:r w:rsidR="00B62E15">
        <w:t>i.e.</w:t>
      </w:r>
      <w:r>
        <w:t xml:space="preserve"> </w:t>
      </w:r>
      <w:r w:rsidR="00337C89">
        <w:t xml:space="preserve"> </w:t>
      </w:r>
      <w:r w:rsidR="00B62E15">
        <w:t>t</w:t>
      </w:r>
      <w:r w:rsidR="00337C89">
        <w:t>hose used in the finished written presentation of your work, so anything quoted or referred to whether positively or critically.</w:t>
      </w:r>
    </w:p>
    <w:p w14:paraId="0715D830" w14:textId="77777777" w:rsidR="00337C89" w:rsidRDefault="00337C89" w:rsidP="00C33899">
      <w:pPr>
        <w:ind w:left="426"/>
      </w:pPr>
    </w:p>
    <w:p w14:paraId="6C134BC1" w14:textId="77777777" w:rsidR="00337C89" w:rsidRDefault="00337C89" w:rsidP="007511A0">
      <w:pPr>
        <w:pStyle w:val="Heading1"/>
        <w:ind w:firstLine="426"/>
        <w:rPr>
          <w:rFonts w:cs="Arial"/>
          <w:color w:val="FF0000"/>
          <w:szCs w:val="28"/>
        </w:rPr>
      </w:pPr>
      <w:r w:rsidRPr="00337C89">
        <w:rPr>
          <w:rFonts w:cs="Arial"/>
          <w:color w:val="FF0000"/>
          <w:szCs w:val="28"/>
        </w:rPr>
        <w:t>Setting out the Bibliography</w:t>
      </w:r>
    </w:p>
    <w:p w14:paraId="3B4E0C4C" w14:textId="77777777" w:rsidR="00337C89" w:rsidRDefault="00337C89" w:rsidP="00C33899">
      <w:pPr>
        <w:ind w:left="426"/>
      </w:pPr>
      <w:r>
        <w:t>Entries in a bibliography are normally arranged in one alphabetical sequence by author’s last name; title if there is no author.</w:t>
      </w:r>
    </w:p>
    <w:p w14:paraId="3C3A89B7" w14:textId="77777777" w:rsidR="00337C89" w:rsidRDefault="00337C89" w:rsidP="00C33899">
      <w:pPr>
        <w:ind w:left="426"/>
      </w:pPr>
      <w:r>
        <w:t>An author can be an organisation name, especially if a report e.g. Amnesty International.</w:t>
      </w:r>
    </w:p>
    <w:p w14:paraId="2CC1FD9C" w14:textId="77777777" w:rsidR="00B743ED" w:rsidRDefault="00337C89" w:rsidP="00C33899">
      <w:pPr>
        <w:ind w:left="426"/>
      </w:pPr>
      <w:r>
        <w:t xml:space="preserve">All entries (including online resources) in a bibliography should </w:t>
      </w:r>
      <w:r w:rsidR="00B743ED">
        <w:t>contain,</w:t>
      </w:r>
      <w:r w:rsidR="00B62E15">
        <w:t xml:space="preserve"> </w:t>
      </w:r>
      <w:r w:rsidR="00B743ED">
        <w:t>and</w:t>
      </w:r>
      <w:r>
        <w:t xml:space="preserve"> can be constantly written in this format</w:t>
      </w:r>
      <w:r w:rsidR="007511A0">
        <w:t xml:space="preserve"> even if you have used a radio or television programme</w:t>
      </w:r>
      <w:r>
        <w:t>:</w:t>
      </w:r>
    </w:p>
    <w:p w14:paraId="292B1221" w14:textId="77777777" w:rsidR="00337C89" w:rsidRPr="007511A0" w:rsidRDefault="00337C89" w:rsidP="00C33899">
      <w:pPr>
        <w:ind w:left="426"/>
        <w:rPr>
          <w:sz w:val="32"/>
          <w:szCs w:val="32"/>
        </w:rPr>
      </w:pPr>
      <w:r w:rsidRPr="007511A0">
        <w:rPr>
          <w:sz w:val="32"/>
          <w:szCs w:val="32"/>
        </w:rPr>
        <w:t>Author’s last name, author’s first name (year of Publication</w:t>
      </w:r>
      <w:r w:rsidR="00E734DE" w:rsidRPr="00B743ED">
        <w:rPr>
          <w:sz w:val="32"/>
          <w:szCs w:val="32"/>
        </w:rPr>
        <w:t>)</w:t>
      </w:r>
      <w:r w:rsidR="00E734DE" w:rsidRPr="00B62E15">
        <w:rPr>
          <w:sz w:val="32"/>
          <w:szCs w:val="32"/>
        </w:rPr>
        <w:t xml:space="preserve"> </w:t>
      </w:r>
      <w:r w:rsidR="007511A0" w:rsidRPr="007511A0">
        <w:rPr>
          <w:sz w:val="32"/>
          <w:szCs w:val="32"/>
          <w:u w:val="single"/>
        </w:rPr>
        <w:t>Title</w:t>
      </w:r>
      <w:r w:rsidR="007511A0" w:rsidRPr="00B62E15">
        <w:rPr>
          <w:sz w:val="32"/>
          <w:szCs w:val="32"/>
        </w:rPr>
        <w:t>:</w:t>
      </w:r>
      <w:r w:rsidR="00E734DE" w:rsidRPr="007511A0">
        <w:rPr>
          <w:sz w:val="32"/>
          <w:szCs w:val="32"/>
        </w:rPr>
        <w:t xml:space="preserve"> secondary title.</w:t>
      </w:r>
      <w:r w:rsidRPr="007511A0">
        <w:rPr>
          <w:sz w:val="32"/>
          <w:szCs w:val="32"/>
        </w:rPr>
        <w:t xml:space="preserve"> Place of Publication: </w:t>
      </w:r>
      <w:r w:rsidR="00E734DE" w:rsidRPr="007511A0">
        <w:rPr>
          <w:sz w:val="32"/>
          <w:szCs w:val="32"/>
        </w:rPr>
        <w:t>P</w:t>
      </w:r>
      <w:r w:rsidRPr="007511A0">
        <w:rPr>
          <w:sz w:val="32"/>
          <w:szCs w:val="32"/>
        </w:rPr>
        <w:t>ublisher</w:t>
      </w:r>
    </w:p>
    <w:p w14:paraId="74634843" w14:textId="77777777" w:rsidR="00337C89" w:rsidRPr="007511A0" w:rsidRDefault="00337C89" w:rsidP="00C33899">
      <w:pPr>
        <w:ind w:left="426"/>
        <w:rPr>
          <w:b/>
          <w:u w:val="single"/>
        </w:rPr>
      </w:pPr>
      <w:r w:rsidRPr="007511A0">
        <w:rPr>
          <w:b/>
          <w:u w:val="single"/>
        </w:rPr>
        <w:t>Book</w:t>
      </w:r>
    </w:p>
    <w:p w14:paraId="1FD82F19" w14:textId="77777777" w:rsidR="00337C89" w:rsidRDefault="00337C89" w:rsidP="00C33899">
      <w:pPr>
        <w:ind w:left="426"/>
      </w:pPr>
      <w:r>
        <w:t xml:space="preserve">Wade, Nicholas (2009) </w:t>
      </w:r>
      <w:r w:rsidRPr="00337C89">
        <w:rPr>
          <w:u w:val="single"/>
        </w:rPr>
        <w:t xml:space="preserve">The Faith </w:t>
      </w:r>
      <w:r w:rsidR="00B62E15" w:rsidRPr="00337C89">
        <w:rPr>
          <w:u w:val="single"/>
        </w:rPr>
        <w:t>Instinct</w:t>
      </w:r>
      <w:r w:rsidR="00B62E15">
        <w:t>:</w:t>
      </w:r>
      <w:r>
        <w:t xml:space="preserve"> how religion evolved and why it endures. </w:t>
      </w:r>
      <w:r w:rsidR="00E734DE">
        <w:t>London: Penguin Books</w:t>
      </w:r>
    </w:p>
    <w:p w14:paraId="43939631" w14:textId="77777777" w:rsidR="00E734DE" w:rsidRDefault="00B63EFF" w:rsidP="00C33899">
      <w:pPr>
        <w:ind w:left="426"/>
      </w:pPr>
      <w:r>
        <w:t>[</w:t>
      </w:r>
      <w:r w:rsidR="00E734DE">
        <w:t xml:space="preserve">Note that for </w:t>
      </w:r>
      <w:r>
        <w:t xml:space="preserve">an </w:t>
      </w:r>
      <w:r w:rsidR="00E734DE">
        <w:t xml:space="preserve">articles the title is in </w:t>
      </w:r>
      <w:r>
        <w:t>“</w:t>
      </w:r>
      <w:r w:rsidR="00E734DE">
        <w:t>inverted commas</w:t>
      </w:r>
      <w:r>
        <w:t>”</w:t>
      </w:r>
      <w:r w:rsidR="00E734DE">
        <w:t xml:space="preserve"> and the name of </w:t>
      </w:r>
      <w:r>
        <w:t xml:space="preserve">the </w:t>
      </w:r>
      <w:r w:rsidRPr="00B63EFF">
        <w:rPr>
          <w:u w:val="single"/>
        </w:rPr>
        <w:t>publication</w:t>
      </w:r>
      <w:r w:rsidR="00E734DE">
        <w:t xml:space="preserve"> it appears in is underlined.</w:t>
      </w:r>
      <w:r>
        <w:t>]</w:t>
      </w:r>
    </w:p>
    <w:p w14:paraId="0FF5B3EA" w14:textId="77777777" w:rsidR="00E734DE" w:rsidRPr="007511A0" w:rsidRDefault="00E734DE" w:rsidP="00C33899">
      <w:pPr>
        <w:ind w:left="426"/>
        <w:rPr>
          <w:b/>
          <w:u w:val="single"/>
        </w:rPr>
      </w:pPr>
      <w:r w:rsidRPr="007511A0">
        <w:rPr>
          <w:b/>
          <w:u w:val="single"/>
        </w:rPr>
        <w:t>Article</w:t>
      </w:r>
    </w:p>
    <w:p w14:paraId="6003D0E0" w14:textId="77777777" w:rsidR="00E734DE" w:rsidRDefault="00E734DE" w:rsidP="00C33899">
      <w:pPr>
        <w:ind w:left="426"/>
      </w:pPr>
      <w:r>
        <w:t xml:space="preserve">Birch, Hayley (2015) “When the Wells Runs Dry”. </w:t>
      </w:r>
      <w:r w:rsidRPr="00E734DE">
        <w:rPr>
          <w:u w:val="single"/>
        </w:rPr>
        <w:t>BBC FOCUS</w:t>
      </w:r>
      <w:r>
        <w:t>, Science and Technology. Issue 282, July 2015 pp44-49</w:t>
      </w:r>
    </w:p>
    <w:p w14:paraId="0D711C69" w14:textId="77777777" w:rsidR="00E734DE" w:rsidRPr="007511A0" w:rsidRDefault="00E734DE" w:rsidP="00C33899">
      <w:pPr>
        <w:ind w:left="426"/>
        <w:rPr>
          <w:b/>
          <w:u w:val="single"/>
        </w:rPr>
      </w:pPr>
      <w:r w:rsidRPr="007511A0">
        <w:rPr>
          <w:b/>
          <w:u w:val="single"/>
        </w:rPr>
        <w:t>Newspaper Article</w:t>
      </w:r>
    </w:p>
    <w:p w14:paraId="475BA55C" w14:textId="77777777" w:rsidR="00E734DE" w:rsidRDefault="00E734DE" w:rsidP="00C33899">
      <w:pPr>
        <w:ind w:left="426"/>
      </w:pPr>
      <w:proofErr w:type="spellStart"/>
      <w:r>
        <w:t>Popvich</w:t>
      </w:r>
      <w:proofErr w:type="spellEnd"/>
      <w:r>
        <w:t>, Nadja (2013) “</w:t>
      </w:r>
      <w:r w:rsidRPr="00E734DE">
        <w:t>How Women Experience Stress:</w:t>
      </w:r>
      <w:r>
        <w:t xml:space="preserve"> what the research tells us”. London: </w:t>
      </w:r>
      <w:r w:rsidRPr="00E734DE">
        <w:rPr>
          <w:u w:val="single"/>
        </w:rPr>
        <w:t>The Guardian</w:t>
      </w:r>
      <w:r>
        <w:t>, Published march 14, 2013 p23</w:t>
      </w:r>
    </w:p>
    <w:p w14:paraId="21E3A3A0" w14:textId="77777777" w:rsidR="00E734DE" w:rsidRPr="007511A0" w:rsidRDefault="00B63EFF" w:rsidP="00C33899">
      <w:pPr>
        <w:ind w:left="426"/>
        <w:rPr>
          <w:b/>
          <w:u w:val="single"/>
        </w:rPr>
      </w:pPr>
      <w:r w:rsidRPr="007511A0">
        <w:rPr>
          <w:b/>
          <w:u w:val="single"/>
        </w:rPr>
        <w:t>Online or internet resource</w:t>
      </w:r>
    </w:p>
    <w:p w14:paraId="3508E580" w14:textId="77777777" w:rsidR="00B63EFF" w:rsidRDefault="00216934" w:rsidP="00C33899">
      <w:pPr>
        <w:ind w:left="426"/>
      </w:pPr>
      <w:r w:rsidRPr="007511A0">
        <w:t xml:space="preserve">Christine H </w:t>
      </w:r>
      <w:r w:rsidR="007511A0" w:rsidRPr="007511A0">
        <w:t xml:space="preserve">(2006) </w:t>
      </w:r>
      <w:r w:rsidR="007511A0" w:rsidRPr="007511A0">
        <w:rPr>
          <w:u w:val="single"/>
        </w:rPr>
        <w:t>Strawberry Gashed</w:t>
      </w:r>
      <w:r w:rsidR="007511A0" w:rsidRPr="007511A0">
        <w:t xml:space="preserve">. </w:t>
      </w:r>
      <w:hyperlink r:id="rId13" w:history="1">
        <w:r w:rsidR="007511A0" w:rsidRPr="007511A0">
          <w:t>https://self-injury.net/creativity/artwork/strawberry-gashed/</w:t>
        </w:r>
      </w:hyperlink>
      <w:r w:rsidR="007511A0" w:rsidRPr="007511A0">
        <w:t xml:space="preserve"> (accessed 17/08/2015)</w:t>
      </w:r>
    </w:p>
    <w:p w14:paraId="31593811" w14:textId="77777777" w:rsidR="0065332B" w:rsidRDefault="007511A0" w:rsidP="00B743ED">
      <w:pPr>
        <w:ind w:left="426"/>
        <w:rPr>
          <w:rFonts w:ascii="Arial" w:hAnsi="Arial" w:cs="Arial"/>
          <w:color w:val="444444"/>
          <w:sz w:val="28"/>
          <w:szCs w:val="28"/>
        </w:rPr>
      </w:pPr>
      <w:r>
        <w:t>Include the date accessed in case the page disappears.</w:t>
      </w:r>
    </w:p>
    <w:sectPr w:rsidR="0065332B" w:rsidSect="00B743ED">
      <w:pgSz w:w="16838" w:h="11906" w:orient="landscape"/>
      <w:pgMar w:top="709" w:right="567" w:bottom="567"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0C15" w14:textId="77777777" w:rsidR="009800B8" w:rsidRDefault="009800B8" w:rsidP="00F57BB1">
      <w:pPr>
        <w:spacing w:after="0" w:line="240" w:lineRule="auto"/>
      </w:pPr>
      <w:r>
        <w:separator/>
      </w:r>
    </w:p>
  </w:endnote>
  <w:endnote w:type="continuationSeparator" w:id="0">
    <w:p w14:paraId="7115526F" w14:textId="77777777" w:rsidR="009800B8" w:rsidRDefault="009800B8" w:rsidP="00F5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2729" w14:textId="77777777" w:rsidR="009800B8" w:rsidRDefault="009800B8" w:rsidP="00F57BB1">
      <w:pPr>
        <w:spacing w:after="0" w:line="240" w:lineRule="auto"/>
      </w:pPr>
      <w:r>
        <w:separator/>
      </w:r>
    </w:p>
  </w:footnote>
  <w:footnote w:type="continuationSeparator" w:id="0">
    <w:p w14:paraId="1307A1BE" w14:textId="77777777" w:rsidR="009800B8" w:rsidRDefault="009800B8" w:rsidP="00F57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7D8"/>
    <w:multiLevelType w:val="multilevel"/>
    <w:tmpl w:val="847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73AD0"/>
    <w:multiLevelType w:val="hybridMultilevel"/>
    <w:tmpl w:val="13DC4BB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A20D4"/>
    <w:multiLevelType w:val="hybridMultilevel"/>
    <w:tmpl w:val="2C8C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82DBC"/>
    <w:multiLevelType w:val="hybridMultilevel"/>
    <w:tmpl w:val="7AD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57DE1"/>
    <w:multiLevelType w:val="hybridMultilevel"/>
    <w:tmpl w:val="CB52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4619D"/>
    <w:multiLevelType w:val="hybridMultilevel"/>
    <w:tmpl w:val="02CE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11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40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3D0095"/>
    <w:multiLevelType w:val="hybridMultilevel"/>
    <w:tmpl w:val="0FE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17"/>
    <w:rsid w:val="00052057"/>
    <w:rsid w:val="0005304F"/>
    <w:rsid w:val="00123B9D"/>
    <w:rsid w:val="00165973"/>
    <w:rsid w:val="001A6F73"/>
    <w:rsid w:val="001F10DA"/>
    <w:rsid w:val="00216934"/>
    <w:rsid w:val="00321C63"/>
    <w:rsid w:val="00337C89"/>
    <w:rsid w:val="00351BC4"/>
    <w:rsid w:val="00432174"/>
    <w:rsid w:val="004456E6"/>
    <w:rsid w:val="005970BC"/>
    <w:rsid w:val="005A7DF4"/>
    <w:rsid w:val="005F7673"/>
    <w:rsid w:val="00600A72"/>
    <w:rsid w:val="006447B4"/>
    <w:rsid w:val="0065332B"/>
    <w:rsid w:val="007511A0"/>
    <w:rsid w:val="007A2FB3"/>
    <w:rsid w:val="008419C2"/>
    <w:rsid w:val="00897364"/>
    <w:rsid w:val="0095665C"/>
    <w:rsid w:val="009800B8"/>
    <w:rsid w:val="009A5017"/>
    <w:rsid w:val="009B4446"/>
    <w:rsid w:val="00A3681F"/>
    <w:rsid w:val="00B62E15"/>
    <w:rsid w:val="00B63EFF"/>
    <w:rsid w:val="00B743ED"/>
    <w:rsid w:val="00BC5EAA"/>
    <w:rsid w:val="00BF4DB4"/>
    <w:rsid w:val="00BF503F"/>
    <w:rsid w:val="00C10D6F"/>
    <w:rsid w:val="00C32159"/>
    <w:rsid w:val="00C33899"/>
    <w:rsid w:val="00CE209F"/>
    <w:rsid w:val="00CE618F"/>
    <w:rsid w:val="00E734DE"/>
    <w:rsid w:val="00E777FC"/>
    <w:rsid w:val="00EF7CDE"/>
    <w:rsid w:val="00F279F0"/>
    <w:rsid w:val="00F3429B"/>
    <w:rsid w:val="00F57BB1"/>
    <w:rsid w:val="00F8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18EF"/>
  <w15:chartTrackingRefBased/>
  <w15:docId w15:val="{AC966700-9CC1-45B8-8003-2DD2127F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0A72"/>
    <w:pPr>
      <w:keepNext/>
      <w:spacing w:before="240" w:after="60" w:line="240" w:lineRule="auto"/>
      <w:outlineLvl w:val="0"/>
    </w:pPr>
    <w:rPr>
      <w:rFonts w:ascii="Arial" w:eastAsia="Times New Roman" w:hAnsi="Arial" w:cs="Times New Roman"/>
      <w:b/>
      <w:kern w:val="28"/>
      <w:sz w:val="28"/>
      <w:szCs w:val="20"/>
      <w:lang w:val="en-US" w:eastAsia="en-GB"/>
    </w:rPr>
  </w:style>
  <w:style w:type="paragraph" w:styleId="Heading2">
    <w:name w:val="heading 2"/>
    <w:basedOn w:val="Normal"/>
    <w:next w:val="Normal"/>
    <w:link w:val="Heading2Char"/>
    <w:uiPriority w:val="9"/>
    <w:unhideWhenUsed/>
    <w:qFormat/>
    <w:rsid w:val="00600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50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50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A5017"/>
    <w:pPr>
      <w:spacing w:before="120" w:after="120"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9A5017"/>
  </w:style>
  <w:style w:type="paragraph" w:styleId="BalloonText">
    <w:name w:val="Balloon Text"/>
    <w:basedOn w:val="Normal"/>
    <w:link w:val="BalloonTextChar"/>
    <w:uiPriority w:val="99"/>
    <w:semiHidden/>
    <w:unhideWhenUsed/>
    <w:rsid w:val="0065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2B"/>
    <w:rPr>
      <w:rFonts w:ascii="Tahoma" w:hAnsi="Tahoma" w:cs="Tahoma"/>
      <w:sz w:val="16"/>
      <w:szCs w:val="16"/>
    </w:rPr>
  </w:style>
  <w:style w:type="paragraph" w:styleId="ListParagraph">
    <w:name w:val="List Paragraph"/>
    <w:basedOn w:val="Normal"/>
    <w:uiPriority w:val="34"/>
    <w:qFormat/>
    <w:rsid w:val="0095665C"/>
    <w:pPr>
      <w:spacing w:after="200" w:line="276" w:lineRule="auto"/>
      <w:ind w:left="720"/>
      <w:contextualSpacing/>
    </w:pPr>
  </w:style>
  <w:style w:type="character" w:styleId="Hyperlink">
    <w:name w:val="Hyperlink"/>
    <w:basedOn w:val="DefaultParagraphFont"/>
    <w:uiPriority w:val="99"/>
    <w:unhideWhenUsed/>
    <w:rsid w:val="00052057"/>
    <w:rPr>
      <w:color w:val="0000FF"/>
      <w:u w:val="single"/>
    </w:rPr>
  </w:style>
  <w:style w:type="character" w:styleId="Emphasis">
    <w:name w:val="Emphasis"/>
    <w:basedOn w:val="DefaultParagraphFont"/>
    <w:uiPriority w:val="20"/>
    <w:qFormat/>
    <w:rsid w:val="00052057"/>
    <w:rPr>
      <w:i/>
      <w:iCs/>
    </w:rPr>
  </w:style>
  <w:style w:type="character" w:customStyle="1" w:styleId="label1">
    <w:name w:val="label1"/>
    <w:basedOn w:val="DefaultParagraphFont"/>
    <w:rsid w:val="00165973"/>
    <w:rPr>
      <w:rFonts w:ascii="Arial Unicode MS" w:eastAsia="Arial Unicode MS" w:hAnsi="Arial Unicode MS" w:cs="Arial Unicode MS" w:hint="eastAsia"/>
      <w:b/>
      <w:bCs/>
      <w:color w:val="000000"/>
    </w:rPr>
  </w:style>
  <w:style w:type="paragraph" w:styleId="BodyText">
    <w:name w:val="Body Text"/>
    <w:basedOn w:val="Normal"/>
    <w:link w:val="BodyTextChar"/>
    <w:rsid w:val="00600A72"/>
    <w:pPr>
      <w:spacing w:after="0" w:line="240" w:lineRule="auto"/>
    </w:pPr>
    <w:rPr>
      <w:rFonts w:ascii="Times New Roman" w:eastAsia="Times New Roman" w:hAnsi="Times New Roman" w:cs="Times New Roman"/>
      <w:sz w:val="28"/>
      <w:szCs w:val="20"/>
      <w:lang w:val="en-US" w:eastAsia="en-GB"/>
    </w:rPr>
  </w:style>
  <w:style w:type="character" w:customStyle="1" w:styleId="BodyTextChar">
    <w:name w:val="Body Text Char"/>
    <w:basedOn w:val="DefaultParagraphFont"/>
    <w:link w:val="BodyText"/>
    <w:rsid w:val="00600A72"/>
    <w:rPr>
      <w:rFonts w:ascii="Times New Roman" w:eastAsia="Times New Roman" w:hAnsi="Times New Roman" w:cs="Times New Roman"/>
      <w:sz w:val="28"/>
      <w:szCs w:val="20"/>
      <w:lang w:val="en-US" w:eastAsia="en-GB"/>
    </w:rPr>
  </w:style>
  <w:style w:type="character" w:customStyle="1" w:styleId="Heading1Char">
    <w:name w:val="Heading 1 Char"/>
    <w:basedOn w:val="DefaultParagraphFont"/>
    <w:link w:val="Heading1"/>
    <w:rsid w:val="00600A72"/>
    <w:rPr>
      <w:rFonts w:ascii="Arial" w:eastAsia="Times New Roman" w:hAnsi="Arial" w:cs="Times New Roman"/>
      <w:b/>
      <w:kern w:val="28"/>
      <w:sz w:val="28"/>
      <w:szCs w:val="20"/>
      <w:lang w:val="en-US" w:eastAsia="en-GB"/>
    </w:rPr>
  </w:style>
  <w:style w:type="character" w:customStyle="1" w:styleId="Heading2Char">
    <w:name w:val="Heading 2 Char"/>
    <w:basedOn w:val="DefaultParagraphFont"/>
    <w:link w:val="Heading2"/>
    <w:uiPriority w:val="9"/>
    <w:rsid w:val="00600A7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57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BB1"/>
    <w:rPr>
      <w:sz w:val="20"/>
      <w:szCs w:val="20"/>
    </w:rPr>
  </w:style>
  <w:style w:type="character" w:styleId="FootnoteReference">
    <w:name w:val="footnote reference"/>
    <w:basedOn w:val="DefaultParagraphFont"/>
    <w:uiPriority w:val="99"/>
    <w:semiHidden/>
    <w:unhideWhenUsed/>
    <w:rsid w:val="00F57BB1"/>
    <w:rPr>
      <w:vertAlign w:val="superscript"/>
    </w:rPr>
  </w:style>
  <w:style w:type="character" w:customStyle="1" w:styleId="ipstypenormal2">
    <w:name w:val="ipstype_normal2"/>
    <w:basedOn w:val="DefaultParagraphFont"/>
    <w:rsid w:val="002169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injury.net/creativity/artwork/strawberry-gash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A8190D809B1A448EA450346E8E7F16" ma:contentTypeVersion="12" ma:contentTypeDescription="Create a new document." ma:contentTypeScope="" ma:versionID="5353d9655d135e7cfd5b3106b2e97692">
  <xsd:schema xmlns:xsd="http://www.w3.org/2001/XMLSchema" xmlns:xs="http://www.w3.org/2001/XMLSchema" xmlns:p="http://schemas.microsoft.com/office/2006/metadata/properties" xmlns:ns2="bbbe6adf-fbfc-436d-9875-641216e9ba32" xmlns:ns3="4c969604-97f7-4277-8f0c-e6f781d25c6d" targetNamespace="http://schemas.microsoft.com/office/2006/metadata/properties" ma:root="true" ma:fieldsID="18c44cf655ea9bdc35e6ba1bf43b113c" ns2:_="" ns3:_="">
    <xsd:import namespace="bbbe6adf-fbfc-436d-9875-641216e9ba32"/>
    <xsd:import namespace="4c969604-97f7-4277-8f0c-e6f781d25c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6adf-fbfc-436d-9875-641216e9b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69604-97f7-4277-8f0c-e6f781d25c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385EB-CDED-4353-9924-E09C11E32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4636F-017B-4129-A7DD-24D2A6920A1D}">
  <ds:schemaRefs>
    <ds:schemaRef ds:uri="http://schemas.openxmlformats.org/officeDocument/2006/bibliography"/>
  </ds:schemaRefs>
</ds:datastoreItem>
</file>

<file path=customXml/itemProps3.xml><?xml version="1.0" encoding="utf-8"?>
<ds:datastoreItem xmlns:ds="http://schemas.openxmlformats.org/officeDocument/2006/customXml" ds:itemID="{5FA8CADD-DC2C-42F6-B621-8C0354062A3F}"/>
</file>

<file path=customXml/itemProps4.xml><?xml version="1.0" encoding="utf-8"?>
<ds:datastoreItem xmlns:ds="http://schemas.openxmlformats.org/officeDocument/2006/customXml" ds:itemID="{223DD1B6-4AF5-4568-88F3-4F3AA0E30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CTKSFC</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Richard Harris</dc:creator>
  <cp:keywords/>
  <dc:description/>
  <cp:lastModifiedBy>Mr Nick Bush</cp:lastModifiedBy>
  <cp:revision>17</cp:revision>
  <cp:lastPrinted>2015-08-18T09:43:00Z</cp:lastPrinted>
  <dcterms:created xsi:type="dcterms:W3CDTF">2015-07-29T08:47:00Z</dcterms:created>
  <dcterms:modified xsi:type="dcterms:W3CDTF">2021-01-26T14:15:00Z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0x01010027A8190D809B1A448EA450346E8E7F16</vt:lpwstr>
  </property>
</Properties>
</file>